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BE59C5">
        <w:trPr>
          <w:trHeight w:val="12638"/>
        </w:trPr>
        <w:tc>
          <w:tcPr>
            <w:tcW w:w="77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E59C5" w:rsidRDefault="00B65FCA">
            <w:pPr>
              <w:jc w:val="center"/>
              <w:rPr>
                <w:rFonts w:ascii="Corporate S" w:hAnsi="Corporate S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orporate S" w:hAnsi="Corporate S" w:cs="Arial"/>
                <w:b/>
                <w:sz w:val="28"/>
                <w:szCs w:val="28"/>
              </w:rPr>
              <w:t xml:space="preserve">АО «МБ РУС» презентовало пикапы нового поколения </w:t>
            </w:r>
          </w:p>
          <w:p w:rsidR="00BE59C5" w:rsidRDefault="00B65F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FOTON</w:t>
            </w:r>
            <w:r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r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TUNLAND</w:t>
            </w:r>
            <w:r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r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Corporate S" w:hAnsi="Corporate S" w:cs="Arial"/>
                <w:b/>
                <w:sz w:val="28"/>
                <w:szCs w:val="28"/>
              </w:rPr>
              <w:t xml:space="preserve">7 и </w:t>
            </w:r>
            <w:r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Corporate S" w:hAnsi="Corporate S" w:cs="Arial"/>
                <w:b/>
                <w:sz w:val="28"/>
                <w:szCs w:val="28"/>
              </w:rPr>
              <w:t xml:space="preserve">9 </w:t>
            </w:r>
          </w:p>
          <w:p w:rsidR="00BE59C5" w:rsidRDefault="00BE59C5">
            <w:pPr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</w:p>
          <w:p w:rsidR="00BE59C5" w:rsidRDefault="00B65FCA">
            <w:pPr>
              <w:jc w:val="both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>
              <w:rPr>
                <w:rFonts w:ascii="Corporate S" w:hAnsi="Corporate S" w:cs="Arial"/>
                <w:i/>
                <w:szCs w:val="20"/>
              </w:rPr>
              <w:t xml:space="preserve">18 марта в московском инновационном IT-кластере «Кибердом» АО «МБ РУС», официальный дистрибьютор FOTON TUNLAND и FOTON </w:t>
            </w:r>
            <w:r>
              <w:rPr>
                <w:rFonts w:ascii="Corporate S" w:hAnsi="Corporate S" w:cs="Arial"/>
                <w:i/>
                <w:szCs w:val="20"/>
                <w:lang w:val="en-US"/>
              </w:rPr>
              <w:t>TOANO</w:t>
            </w:r>
            <w:r>
              <w:rPr>
                <w:rFonts w:ascii="Corporate S" w:hAnsi="Corporate S" w:cs="Arial"/>
                <w:i/>
                <w:szCs w:val="20"/>
              </w:rPr>
              <w:t xml:space="preserve"> в России, презентовало стильные полноразмерные пикапы </w:t>
            </w:r>
            <w:r>
              <w:rPr>
                <w:rFonts w:ascii="Corporate S" w:hAnsi="Corporate S" w:cs="Arial"/>
                <w:i/>
                <w:szCs w:val="20"/>
              </w:rPr>
              <w:t xml:space="preserve">FOTON TUNLAND V7 и V9. Старт продаж новых автомобилей планируется во втором квартале 2025 года. 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:rsidR="00BE59C5" w:rsidRDefault="00B65FCA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 xml:space="preserve">Новое поколение пикапов с усовершенствованной платформой, стильным дизайном и расширенным набором систем безопасности отличается премиальным уровнем комфорта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и богатым оснащением. 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:rsidR="00BE59C5" w:rsidRDefault="00B65FCA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 xml:space="preserve">«Сегмент пикапов остается одним из наиболее перспективных на российском рынке. Мы видим, что эти автомобили востребованы как среди частных потребителей, так и у корпоративных клиентов. В 2025 году наша цель — укрепить позиции FOTON </w:t>
            </w:r>
            <w:r>
              <w:rPr>
                <w:rFonts w:ascii="Corporate S" w:hAnsi="Corporate S" w:cs="Arial"/>
                <w:sz w:val="20"/>
                <w:szCs w:val="20"/>
              </w:rPr>
              <w:t>в этом сегменте и войти в число лидеров компаний, реализующих пикапы в РФ.  Именно поэтому мы приняли решение расширить модельный ряд FOTON и вывести на рынок новые пикапы FOTON TUNLAND серии V - единственные официально поставляемые полноразмерные пикапы в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России. Эти автомобили позволят нам предложить клиентам новый уровень комфорта, безопасности и технологий», - отметила Наталья Королёва, заместитель генерального директора АО «МБ РУС». 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:rsidR="00BE59C5" w:rsidRDefault="00B65FCA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  <w:highlight w:val="yellow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Габаритные размеры обеих моделей — 5617 х 2090 х 1955 мм, колесная б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аза – 3355 мм. Клиренс FOTON TUNLAND V7 составляет 210 мм, FOTON TUNLAND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V</w:t>
            </w:r>
            <w:r>
              <w:rPr>
                <w:rFonts w:ascii="Corporate S" w:hAnsi="Corporate S" w:cs="Arial"/>
                <w:sz w:val="20"/>
                <w:szCs w:val="20"/>
              </w:rPr>
              <w:t>9 — 240 мм. Максимальная разрешенная масса - 3055 кг, грузоподъемность – до 775 кг. Размер грузовой платформы – 1577 х 1650 х 530 мм. При проектировании кузова была применена техноло</w:t>
            </w:r>
            <w:r>
              <w:rPr>
                <w:rFonts w:ascii="Corporate S" w:hAnsi="Corporate S" w:cs="Arial"/>
                <w:sz w:val="20"/>
                <w:szCs w:val="20"/>
              </w:rPr>
              <w:t>гия NVH, что обеспечивает пониженный уровень шума и вибраций.</w:t>
            </w:r>
            <w:r>
              <w:rPr>
                <w:rFonts w:ascii="Corporate S" w:hAnsi="Corporate S" w:cs="Arial"/>
                <w:sz w:val="20"/>
                <w:szCs w:val="20"/>
                <w:highlight w:val="yellow"/>
              </w:rPr>
              <w:t xml:space="preserve">  </w:t>
            </w:r>
          </w:p>
          <w:p w:rsidR="00BE59C5" w:rsidRDefault="00B65FCA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Новинки оснащены современным 2,0-литровым турбодизельным двигателем экологического класса «Евро-5», развивающим мощность до 159 л. с. и обеспечивающим внушительный крутящий момент 410 Н•м в ди</w:t>
            </w:r>
            <w:r>
              <w:rPr>
                <w:rFonts w:ascii="Corporate S" w:hAnsi="Corporate S" w:cs="Arial"/>
                <w:sz w:val="20"/>
                <w:szCs w:val="20"/>
              </w:rPr>
              <w:t>апазоне 1500–2400 об/мин. В паре с мотором работает надежная 8-ступенчатая автоматическая коробка передач. В состав силовой установки входит 48-вольтовая гибридная система, которая придает автомобилю дополнительные 60 Н•м крутящего момента, а при пиковых н</w:t>
            </w:r>
            <w:r>
              <w:rPr>
                <w:rFonts w:ascii="Corporate S" w:hAnsi="Corporate S" w:cs="Arial"/>
                <w:sz w:val="20"/>
                <w:szCs w:val="20"/>
              </w:rPr>
              <w:t>агрузках — более 80 Н•м. Эта технология способствует повышению топливной экономичности, особенно во время разгона и движения в гору. Благодаря системе рекуперации энергии расход топлива снижается на 5–8%.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:rsidR="00BE59C5" w:rsidRDefault="00B65FCA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color w:val="000000" w:themeColor="text1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FOTON TUNLAND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 V7 и V9 оборудованы системой автоматического полного привода с подключаемой муфтой и электрическими блокировками межколёсных дифференциалов передних и задних мостов. В режиме Auto крутящий момент между задними и передними колесами распределяется в режиме 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реального времени, без участия водителя, что обеспечивает лучшую управляемость и безопасность на скользком покрытии, а также комфортное передвижение. В сравнении с автомобилями, оборудованными постоянным полным приводом, модели V7 и V9 отличаются оптимальн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ым расходом топлива. Для эксплуатации на пересеченной местности и в сложных дорожных условиях используются режимы 4H и 4L. Новинки обладают семью режимами вождения: 2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  <w:lang w:val="en-US"/>
              </w:rPr>
              <w:t>ECO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  <w:lang w:val="en-US"/>
              </w:rPr>
              <w:t>SPORT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  <w:lang w:val="en-US"/>
              </w:rPr>
              <w:t>NORMAL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  <w:lang w:val="en-US"/>
              </w:rPr>
              <w:t>SAND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  <w:lang w:val="en-US"/>
              </w:rPr>
              <w:t>SNOW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 и 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  <w:lang w:val="en-US"/>
              </w:rPr>
              <w:t>OFF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  <w:lang w:val="en-US"/>
              </w:rPr>
              <w:t>ROAD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.</w:t>
            </w:r>
          </w:p>
          <w:p w:rsidR="00BE59C5" w:rsidRDefault="00B65FCA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color w:val="000000" w:themeColor="text1"/>
                <w:sz w:val="20"/>
                <w:szCs w:val="20"/>
              </w:rPr>
            </w:pP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FOTON </w:t>
            </w:r>
            <w:r>
              <w:rPr>
                <w:rFonts w:ascii="Corporate S" w:hAnsi="Corporate S" w:cs="Arial"/>
                <w:sz w:val="20"/>
                <w:szCs w:val="20"/>
              </w:rPr>
              <w:t>TUNLAND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 V7 оборудован задней рессорной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 подвеской для большей надежности и устойчивости при полной загрузке кузова, а модель V9 оснащена задней пружинной подвеской, которая обеспечивает более комфортное передвижение и легкое управление. 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lastRenderedPageBreak/>
              <w:t>На автомобилях установлена передняя независимая подвеска н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а двойных поперечных рычагах со стабилизатором.</w:t>
            </w:r>
          </w:p>
          <w:p w:rsidR="00BE59C5" w:rsidRDefault="00B65FCA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Новые автомобили с системой бесключевого доступа оснащены широким рядом интеллектуальных систем помощи водителю, таких как адаптивный круиз-контроль, ассистент движения в пробках, удержания в полосе движения,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экстренного торможения, кругового обзора, предупреждения о приближении объекта сзади, контроля слепых зон, контроля усталости водителя и распознавания дорожных знаков. FOTON TUNLAND</w:t>
            </w:r>
            <w:r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porate S" w:hAnsi="Corporate S" w:cs="Arial"/>
                <w:sz w:val="20"/>
                <w:szCs w:val="20"/>
              </w:rPr>
              <w:t>V7 и V9 оборудованы фронтальными камерами с углом обзора 120</w:t>
            </w:r>
            <w:r>
              <w:rPr>
                <w:rFonts w:ascii="Corporate S" w:hAnsi="Corporate S" w:cs="Arial"/>
                <w:sz w:val="20"/>
                <w:szCs w:val="20"/>
                <w:vertAlign w:val="superscript"/>
              </w:rPr>
              <w:t>о</w:t>
            </w:r>
            <w:r>
              <w:rPr>
                <w:rFonts w:ascii="Corporate S" w:hAnsi="Corporate S" w:cs="Arial"/>
                <w:sz w:val="20"/>
                <w:szCs w:val="20"/>
              </w:rPr>
              <w:t>, боковыми и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задними камерами, а также радарными датчиками. </w:t>
            </w:r>
          </w:p>
          <w:p w:rsidR="00BE59C5" w:rsidRDefault="00B65FCA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Кроме того, пикапы отличаются двухзонным климат-контролем с функцией очистки воздуха и панорамной крышей. В модели V9 предусмотрены память передних сидений и зеркал, вентиляция и подогрев передних сидений, а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также подогрев заднего ряда сидений.</w:t>
            </w:r>
          </w:p>
          <w:p w:rsidR="00BE59C5" w:rsidRDefault="00B65FCA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 xml:space="preserve">Мультимедийная система с экраном 14,6” предусматривает подключение телефона по протоколу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Bluetooth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, имеет поддержку платформы интеграции смартфонов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CarPlay</w:t>
            </w:r>
            <w:r>
              <w:rPr>
                <w:rFonts w:ascii="Corporate S" w:hAnsi="Corporate S" w:cs="Arial"/>
                <w:sz w:val="20"/>
                <w:szCs w:val="20"/>
              </w:rPr>
              <w:t>. Установлены штатный видеорегистратор и панель беспроводной за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рядки мобильных устройств. Автомобили оснащены настраиваемой атмосферной подсветкой салона с выбором цвета. Предусмотрены четыре разъема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USB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, имеется розетка на 220 В (для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V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7 опционально,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V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9 – штатно). 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:rsidR="00BE59C5" w:rsidRDefault="00B65FCA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При разработке обеих моделей значительное внимание у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делялось безопасности и комфорту. FOTON TUNLAND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V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7 и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V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9 получили максимальную оценку «пять звезд» по результатам испытаний на безопасность и краш-тестов по методике C-NCAP. Оба пикапа оснащаются шестью подушками безопасности. 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:rsidR="00BE59C5" w:rsidRDefault="00B65FCA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Гарантия на FOTON TUNLAND V7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и V9 составляет 3 года или 150 000 км. Сервисный интервал – 10 000 км или 12 месяцев. Модельный ряд представлен в восьми вариантах цвета кузова.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:rsidR="00BE59C5" w:rsidRDefault="00B65FCA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«Мы рады презентовать в России новые пикапы FOTON TUNLAND V7 и V9, разработанные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с учетом передовых технологий и отличающиеся высоким уровнем комфорта и надежностью. Уверены, что новинки найдут отклик у российских автолюбителей и займут достойное место на рынке. Манёвренность, современные ассистенты водителя и богатое оснащение делают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их идеальными для города, а высокий клиренс, полный привод и расширенные внедорожные возможности обеспечивают уверенность на бездорожье. Вывод на российский рынок пикапов FOTON TUNLAND V7 и V9 - это важный шаг в укреплении позиций бренда FOTON в нашей стр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ане, и мы гордимся тем, что можем предложить покупателям новые качественные и технологичные автомобили», - рассказал Александр Паршутин, бренд-директор FOTON в АО «МБ РУС». 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:rsidR="00BE59C5" w:rsidRDefault="00BE59C5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:rsidR="00BE59C5" w:rsidRDefault="00B65FCA">
            <w:pPr>
              <w:jc w:val="both"/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Справка о компании: 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:rsidR="00BE59C5" w:rsidRDefault="00B65FCA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PУC») основано в 1994 году.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:rsidR="00BE59C5" w:rsidRDefault="00B65FCA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Foton и эксклюзивным дистрибьютором 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  <w:lang w:val="en-US"/>
              </w:rPr>
              <w:t>FORLAND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в России. Теперь компания уп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олномочена реализовывать и осуществлять сервисное обслуживание фургонов и микроавтобусов FOTON TOANO, пикапов FOTON TUNLAND, а также грузовых автомобилей 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  <w:lang w:val="en-US"/>
              </w:rPr>
              <w:t>FORLAND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. Это позволило «МБ РУС» расширить свое присутствие на рынке коммерческих автомобилей в РФ и пр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едложить как готовые, так и индивидуальные решения для бизнеса. 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:rsidR="00BE59C5" w:rsidRDefault="00B65FCA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Официальные сайты: </w:t>
            </w:r>
            <w:hyperlink r:id="rId8" w:tooltip="https://mbrus.ru" w:history="1">
              <w:r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 </w:t>
            </w:r>
          </w:p>
          <w:p w:rsidR="00BE59C5" w:rsidRDefault="00BE59C5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:rsidR="00BE59C5" w:rsidRDefault="00BE59C5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E59C5" w:rsidRDefault="00B65FCA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141031, Москва,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ТПЗ «Алтуфьево», Автомобильный проезд, д.5, стр.9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:rsidR="00BE59C5" w:rsidRDefault="00B65FCA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-менеджер брендов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+7 925 688 72 03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E-mail: natalia.sannikova@mbrus.ru</w:t>
            </w:r>
            <w: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:rsidR="00BE59C5" w:rsidRDefault="00B65FCA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Мария Жмак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E-mail: maria.zhmak@mbrus.ru</w:t>
            </w:r>
          </w:p>
          <w:p w:rsidR="00BE59C5" w:rsidRDefault="00B65FCA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c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BE59C5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:rsidR="00BE59C5" w:rsidRDefault="00BE59C5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BE59C5" w:rsidRDefault="00BE59C5">
            <w:pPr>
              <w:spacing w:before="360" w:line="259" w:lineRule="auto"/>
              <w:ind w:left="397" w:right="119" w:hanging="211"/>
              <w:rPr>
                <w:rFonts w:ascii="Corporate S" w:hAnsi="Corporate S"/>
                <w:sz w:val="20"/>
                <w:szCs w:val="16"/>
              </w:rPr>
            </w:pPr>
          </w:p>
          <w:p w:rsidR="00BE59C5" w:rsidRDefault="00B65FCA">
            <w:pPr>
              <w:spacing w:before="360"/>
              <w:rPr>
                <w:rFonts w:ascii="Corporate S" w:hAnsi="Corporate S"/>
                <w:sz w:val="20"/>
                <w:szCs w:val="16"/>
              </w:rPr>
            </w:pPr>
            <w:r>
              <w:rPr>
                <w:rFonts w:ascii="Corporate S" w:hAnsi="Corporate S"/>
                <w:sz w:val="20"/>
                <w:szCs w:val="16"/>
              </w:rPr>
              <w:t xml:space="preserve"> </w:t>
            </w:r>
          </w:p>
        </w:tc>
      </w:tr>
    </w:tbl>
    <w:p w:rsidR="00BE59C5" w:rsidRDefault="00BE59C5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BE59C5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FCA" w:rsidRDefault="00B65FCA">
      <w:pPr>
        <w:spacing w:after="0" w:line="240" w:lineRule="auto"/>
      </w:pPr>
      <w:r>
        <w:separator/>
      </w:r>
    </w:p>
  </w:endnote>
  <w:endnote w:type="continuationSeparator" w:id="0">
    <w:p w:rsidR="00B65FCA" w:rsidRDefault="00B6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Times New Roman"/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C5" w:rsidRDefault="00BE59C5">
    <w:pPr>
      <w:pStyle w:val="af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C5" w:rsidRDefault="00BE59C5">
    <w:pPr>
      <w:pStyle w:val="afa"/>
      <w:ind w:hanging="142"/>
    </w:pPr>
  </w:p>
  <w:p w:rsidR="00BE59C5" w:rsidRDefault="00BE59C5">
    <w:pPr>
      <w:pStyle w:val="afa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FCA" w:rsidRDefault="00B65FCA">
      <w:pPr>
        <w:spacing w:after="0" w:line="240" w:lineRule="auto"/>
      </w:pPr>
      <w:r>
        <w:separator/>
      </w:r>
    </w:p>
  </w:footnote>
  <w:footnote w:type="continuationSeparator" w:id="0">
    <w:p w:rsidR="00B65FCA" w:rsidRDefault="00B6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C5" w:rsidRDefault="00B65FCA">
    <w:pPr>
      <w:pStyle w:val="af8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showingPlcHdr/>
        <w:docPartObj>
          <w:docPartGallery w:val="Watermarks"/>
          <w:docPartUnique/>
        </w:docPartObj>
      </w:sdtPr>
      <w:sdtEndPr/>
      <w:sdtContent>
        <w:r>
          <w:t>    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C5" w:rsidRDefault="00B65FCA">
    <w:pPr>
      <w:pStyle w:val="af8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mc:AlternateContent>
        <mc:Choice Requires="wpg">
          <w:drawing>
            <wp:inline distT="0" distB="0" distL="0" distR="0">
              <wp:extent cx="1227272" cy="720000"/>
              <wp:effectExtent l="0" t="0" r="0" b="4445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Лого для вставки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27272" cy="72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96.64pt;height:56.6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>
      <w:t xml:space="preserve">                                                                                                                         </w:t>
    </w:r>
    <w:r>
      <w:rPr>
        <w:rFonts w:ascii="Corporate S" w:hAnsi="Corporate S"/>
        <w:sz w:val="20"/>
        <w:szCs w:val="16"/>
      </w:rPr>
      <w:t xml:space="preserve">Информация для прессы </w:t>
    </w:r>
    <w:r>
      <w:rPr>
        <w:rFonts w:ascii="Corporate S" w:hAnsi="Corporate S"/>
        <w:sz w:val="20"/>
        <w:szCs w:val="16"/>
      </w:rPr>
      <w:br/>
    </w:r>
    <w:r>
      <w:rPr>
        <w:rFonts w:ascii="Corporate S" w:hAnsi="Corporate S"/>
        <w:sz w:val="20"/>
        <w:szCs w:val="16"/>
      </w:rPr>
      <w:t xml:space="preserve">                                                                                                                                                                         18.03.2025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E94"/>
    <w:multiLevelType w:val="hybridMultilevel"/>
    <w:tmpl w:val="076AB98C"/>
    <w:lvl w:ilvl="0" w:tplc="E5DA7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0F0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A6E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A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0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328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C9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06D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6E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4A6"/>
    <w:multiLevelType w:val="hybridMultilevel"/>
    <w:tmpl w:val="70003062"/>
    <w:lvl w:ilvl="0" w:tplc="9F643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C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8B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20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A41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561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ED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09C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2C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6754A"/>
    <w:multiLevelType w:val="hybridMultilevel"/>
    <w:tmpl w:val="F498FD8A"/>
    <w:lvl w:ilvl="0" w:tplc="33469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CB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6D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EA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2F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0E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2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84C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A2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3232"/>
    <w:multiLevelType w:val="hybridMultilevel"/>
    <w:tmpl w:val="DB8C3D76"/>
    <w:lvl w:ilvl="0" w:tplc="69B02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4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E0F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82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C4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21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26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46C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22F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E5B5D"/>
    <w:multiLevelType w:val="hybridMultilevel"/>
    <w:tmpl w:val="7ABAD05E"/>
    <w:lvl w:ilvl="0" w:tplc="424CD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8D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8B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4D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AE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3C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A3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A00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321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00C4"/>
    <w:multiLevelType w:val="hybridMultilevel"/>
    <w:tmpl w:val="FC026FF4"/>
    <w:lvl w:ilvl="0" w:tplc="6DEEC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45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200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6C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A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749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4E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2A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25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4E75"/>
    <w:multiLevelType w:val="hybridMultilevel"/>
    <w:tmpl w:val="5A50358E"/>
    <w:lvl w:ilvl="0" w:tplc="0436F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E0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AB2E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A22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C7C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4AE4B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A099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945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E000F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0BB3"/>
    <w:multiLevelType w:val="hybridMultilevel"/>
    <w:tmpl w:val="EDC68C02"/>
    <w:lvl w:ilvl="0" w:tplc="BEE4B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5B10D14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BAC953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9E4E45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8EA9B8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DDA343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E3470C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4CB4E81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9A49DE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9808D9"/>
    <w:multiLevelType w:val="hybridMultilevel"/>
    <w:tmpl w:val="260CF402"/>
    <w:lvl w:ilvl="0" w:tplc="A55E890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B4C22E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2AA52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1D0289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330430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79676D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C8055B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82A993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1505B1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EBB1594"/>
    <w:multiLevelType w:val="hybridMultilevel"/>
    <w:tmpl w:val="22940412"/>
    <w:lvl w:ilvl="0" w:tplc="64626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2B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20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CE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631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8A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ED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4EB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41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C5"/>
    <w:rsid w:val="005F0122"/>
    <w:rsid w:val="00B65FCA"/>
    <w:rsid w:val="00B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DD7AD"/>
  <w15:docId w15:val="{214669ED-CAD1-44FA-84F0-079B775E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Pr>
      <w:b/>
      <w:bCs/>
      <w:color w:val="auto"/>
    </w:rPr>
  </w:style>
  <w:style w:type="character" w:styleId="ad">
    <w:name w:val="Emphasis"/>
    <w:basedOn w:val="a0"/>
    <w:uiPriority w:val="20"/>
    <w:qFormat/>
    <w:rPr>
      <w:i/>
      <w:iCs/>
      <w:color w:val="auto"/>
    </w:rPr>
  </w:style>
  <w:style w:type="paragraph" w:styleId="ae">
    <w:name w:val="No Spacing"/>
    <w:uiPriority w:val="1"/>
    <w:qFormat/>
    <w:pPr>
      <w:spacing w:after="0" w:line="240" w:lineRule="auto"/>
    </w:p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Pr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Pr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Pr>
      <w:b/>
      <w:bCs/>
      <w:smallCaps/>
      <w:color w:val="4472C4" w:themeColor="accent1"/>
      <w:spacing w:val="5"/>
    </w:rPr>
  </w:style>
  <w:style w:type="character" w:styleId="af6">
    <w:name w:val="Book Title"/>
    <w:basedOn w:val="a0"/>
    <w:uiPriority w:val="33"/>
    <w:qFormat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sz w:val="20"/>
      <w:szCs w:val="20"/>
    </w:rPr>
  </w:style>
  <w:style w:type="paragraph" w:styleId="aff5">
    <w:name w:val="footnote text"/>
    <w:basedOn w:val="a"/>
    <w:link w:val="af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6">
    <w:name w:val="Текст сноски Знак"/>
    <w:basedOn w:val="a0"/>
    <w:link w:val="aff5"/>
    <w:uiPriority w:val="99"/>
    <w:semiHidden/>
    <w:rPr>
      <w:sz w:val="20"/>
      <w:szCs w:val="20"/>
    </w:rPr>
  </w:style>
  <w:style w:type="character" w:styleId="aff7">
    <w:name w:val="footnote reference"/>
    <w:basedOn w:val="a0"/>
    <w:uiPriority w:val="99"/>
    <w:semiHidden/>
    <w:unhideWhenUsed/>
    <w:rPr>
      <w:vertAlign w:val="superscript"/>
    </w:rPr>
  </w:style>
  <w:style w:type="paragraph" w:styleId="af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character" w:customStyle="1" w:styleId="docdata">
    <w:name w:val="docdata"/>
    <w:basedOn w:val="a0"/>
  </w:style>
  <w:style w:type="paragraph" w:customStyle="1" w:styleId="3436">
    <w:name w:val="343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A2CA-BA0C-43E0-B8EE-F7F0B09F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CREOWARIO</dc:creator>
  <cp:lastModifiedBy>Bocharov, Ivan (137)</cp:lastModifiedBy>
  <cp:revision>2</cp:revision>
  <dcterms:created xsi:type="dcterms:W3CDTF">2025-03-19T06:59:00Z</dcterms:created>
  <dcterms:modified xsi:type="dcterms:W3CDTF">2025-03-19T06:59:00Z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