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080ED3A" w14:textId="77777777" w:rsidR="00AE02C5" w:rsidRDefault="00AE02C5" w:rsidP="00AE02C5">
            <w:pPr>
              <w:jc w:val="center"/>
              <w:rPr>
                <w:rFonts w:ascii="Corporate S" w:hAnsi="Corporate S" w:cs="Arial"/>
                <w:b/>
                <w:sz w:val="28"/>
                <w:szCs w:val="28"/>
              </w:rPr>
            </w:pPr>
            <w:r w:rsidRPr="00AE02C5">
              <w:rPr>
                <w:rFonts w:ascii="Corporate S" w:hAnsi="Corporate S" w:cs="Arial"/>
                <w:b/>
                <w:sz w:val="28"/>
                <w:szCs w:val="28"/>
              </w:rPr>
              <w:t xml:space="preserve">Foton Tunland G7 признан пикапом года по версии </w:t>
            </w:r>
          </w:p>
          <w:p w14:paraId="6E5C0D48" w14:textId="5201F781" w:rsidR="00AE02C5" w:rsidRPr="00A00A3D" w:rsidRDefault="00AE02C5" w:rsidP="00AE02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02C5">
              <w:rPr>
                <w:rFonts w:ascii="Corporate S" w:hAnsi="Corporate S" w:cs="Arial"/>
                <w:b/>
                <w:sz w:val="28"/>
                <w:szCs w:val="28"/>
              </w:rPr>
              <w:t xml:space="preserve">журнала </w:t>
            </w:r>
            <w:proofErr w:type="spellStart"/>
            <w:r w:rsidRPr="00AE02C5">
              <w:rPr>
                <w:rFonts w:ascii="Corporate S" w:hAnsi="Corporate S" w:cs="Arial"/>
                <w:b/>
                <w:sz w:val="28"/>
                <w:szCs w:val="28"/>
              </w:rPr>
              <w:t>Discovery</w:t>
            </w:r>
            <w:proofErr w:type="spellEnd"/>
          </w:p>
          <w:p w14:paraId="29A525A6" w14:textId="62E9DBE9" w:rsidR="00AE02C5" w:rsidRDefault="00AE02C5" w:rsidP="00FA3E1D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199F6216" w14:textId="13AF8206" w:rsidR="00AE02C5" w:rsidRPr="00AE02C5" w:rsidRDefault="00AE02C5" w:rsidP="00AE02C5">
            <w:pPr>
              <w:jc w:val="both"/>
              <w:rPr>
                <w:rFonts w:ascii="Corporate S" w:hAnsi="Corporate S" w:cs="Arial"/>
                <w:i/>
                <w:szCs w:val="20"/>
              </w:rPr>
            </w:pPr>
            <w:r w:rsidRPr="00AE02C5">
              <w:rPr>
                <w:rFonts w:ascii="Corporate S" w:hAnsi="Corporate S" w:cs="Arial"/>
                <w:i/>
                <w:szCs w:val="20"/>
              </w:rPr>
              <w:t xml:space="preserve">17 декабря в Москве состоялась церемония вручения Национальной экспертной премии GOLD STARS </w:t>
            </w:r>
            <w:proofErr w:type="spellStart"/>
            <w:r w:rsidRPr="00AE02C5">
              <w:rPr>
                <w:rFonts w:ascii="Corporate S" w:hAnsi="Corporate S" w:cs="Arial"/>
                <w:i/>
                <w:szCs w:val="20"/>
              </w:rPr>
              <w:t>Discovery</w:t>
            </w:r>
            <w:proofErr w:type="spellEnd"/>
            <w:r w:rsidRPr="00AE02C5">
              <w:rPr>
                <w:rFonts w:ascii="Corporate S" w:hAnsi="Corporate S" w:cs="Arial"/>
                <w:i/>
                <w:szCs w:val="20"/>
              </w:rPr>
              <w:t xml:space="preserve">. Победителем специального проекта «Протестировано </w:t>
            </w:r>
            <w:proofErr w:type="spellStart"/>
            <w:r w:rsidRPr="00AE02C5">
              <w:rPr>
                <w:rFonts w:ascii="Corporate S" w:hAnsi="Corporate S" w:cs="Arial"/>
                <w:i/>
                <w:szCs w:val="20"/>
              </w:rPr>
              <w:t>Discovery</w:t>
            </w:r>
            <w:proofErr w:type="spellEnd"/>
            <w:r w:rsidRPr="00AE02C5">
              <w:rPr>
                <w:rFonts w:ascii="Corporate S" w:hAnsi="Corporate S" w:cs="Arial"/>
                <w:i/>
                <w:szCs w:val="20"/>
              </w:rPr>
              <w:t xml:space="preserve">» стал полноприводный пикап Foton </w:t>
            </w:r>
            <w:proofErr w:type="spellStart"/>
            <w:r w:rsidRPr="00AE02C5">
              <w:rPr>
                <w:rFonts w:ascii="Corporate S" w:hAnsi="Corporate S" w:cs="Arial"/>
                <w:i/>
                <w:szCs w:val="20"/>
              </w:rPr>
              <w:t>Tun</w:t>
            </w:r>
            <w:proofErr w:type="spellEnd"/>
            <w:r w:rsidR="00675940">
              <w:rPr>
                <w:rFonts w:ascii="Corporate S" w:hAnsi="Corporate S" w:cs="Arial"/>
                <w:i/>
                <w:szCs w:val="20"/>
                <w:lang w:val="en-US"/>
              </w:rPr>
              <w:t>l</w:t>
            </w:r>
            <w:proofErr w:type="spellStart"/>
            <w:r w:rsidRPr="00AE02C5">
              <w:rPr>
                <w:rFonts w:ascii="Corporate S" w:hAnsi="Corporate S" w:cs="Arial"/>
                <w:i/>
                <w:szCs w:val="20"/>
              </w:rPr>
              <w:t>and</w:t>
            </w:r>
            <w:proofErr w:type="spellEnd"/>
            <w:r w:rsidRPr="00AE02C5">
              <w:rPr>
                <w:rFonts w:ascii="Corporate S" w:hAnsi="Corporate S" w:cs="Arial"/>
                <w:i/>
                <w:szCs w:val="20"/>
              </w:rPr>
              <w:t xml:space="preserve"> G7, который поставляется в Россию официальным дистрибьютором АО «МБ РУС» и сочетает в себе надежность, высокую проходимость и комфорт.</w:t>
            </w:r>
          </w:p>
          <w:p w14:paraId="4772C93F" w14:textId="77777777" w:rsidR="00AE02C5" w:rsidRPr="00FA3E1D" w:rsidRDefault="00AE02C5" w:rsidP="00FA3E1D">
            <w:pPr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521DD449" w14:textId="63091032" w:rsidR="00AE02C5" w:rsidRPr="00AE02C5" w:rsidRDefault="00AE02C5" w:rsidP="00AE02C5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E02C5">
              <w:rPr>
                <w:rFonts w:ascii="Corporate S" w:hAnsi="Corporate S" w:cs="Arial"/>
                <w:sz w:val="20"/>
                <w:szCs w:val="20"/>
              </w:rPr>
              <w:t xml:space="preserve">Эксперты редакционного совета журнала </w:t>
            </w:r>
            <w:proofErr w:type="spellStart"/>
            <w:r w:rsidRPr="00AE02C5">
              <w:rPr>
                <w:rFonts w:ascii="Corporate S" w:hAnsi="Corporate S" w:cs="Arial"/>
                <w:sz w:val="20"/>
                <w:szCs w:val="20"/>
              </w:rPr>
              <w:t>Discovery</w:t>
            </w:r>
            <w:proofErr w:type="spellEnd"/>
            <w:r w:rsidRPr="00AE02C5">
              <w:rPr>
                <w:rFonts w:ascii="Corporate S" w:hAnsi="Corporate S" w:cs="Arial"/>
                <w:sz w:val="20"/>
                <w:szCs w:val="20"/>
              </w:rPr>
              <w:t xml:space="preserve"> в течение 2024 года оценивали проекты, связанные с туризмом и сферой гостеприимства, а также наиболее удобные для путешествий автомобили. Так, наивысшую оценку редакции получил универсальный Tunland G7 полной массой 2 980 кг, оснащенный надежным дизельным двигателем мощностью 162 л. с., выс</w:t>
            </w:r>
            <w:r w:rsidR="00115536">
              <w:rPr>
                <w:rFonts w:ascii="Corporate S" w:hAnsi="Corporate S" w:cs="Arial"/>
                <w:sz w:val="20"/>
                <w:szCs w:val="20"/>
              </w:rPr>
              <w:t xml:space="preserve">оким крутящим моментом 388 Н·м и </w:t>
            </w:r>
            <w:r w:rsidRPr="00AE02C5">
              <w:rPr>
                <w:rFonts w:ascii="Corporate S" w:hAnsi="Corporate S" w:cs="Arial"/>
                <w:sz w:val="20"/>
                <w:szCs w:val="20"/>
              </w:rPr>
              <w:t>8-ступенчатой автоматической коробкой передач. Автомобиль грузоподъемностью 905 кг с просторной грузовой платформой позволяет взять с собой все необходимое для отдыха на природе: туристическое снаряжение, палатки, рыболовные снасти, спортивное оборудование или даже квадроцикл.</w:t>
            </w:r>
            <w:bookmarkStart w:id="0" w:name="_GoBack"/>
            <w:bookmarkEnd w:id="0"/>
          </w:p>
          <w:p w14:paraId="25E10EA3" w14:textId="0856B50F" w:rsidR="00AE02C5" w:rsidRPr="00AE02C5" w:rsidRDefault="00AE02C5" w:rsidP="00AE02C5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E02C5">
              <w:rPr>
                <w:rFonts w:ascii="Corporate S" w:hAnsi="Corporate S" w:cs="Arial"/>
                <w:sz w:val="20"/>
                <w:szCs w:val="20"/>
              </w:rPr>
              <w:t>Система автоматического полного привода с возможностью выбора режимов движения и блокировка дифференциала заднего моста обеспечивают уверенное управление на бездорожье, снежных трассах или песчаных участках дорог. Прочная рама из высоколегированной стали в сочетании с задней рессорной подвеской с телескопическими гидравлическими амортизаторами позволяет пикапу сохранять устойчивость и выдерживать высокие нагрузки даже при движении по пересеченной местности.</w:t>
            </w:r>
          </w:p>
          <w:p w14:paraId="56E01740" w14:textId="450B1C91" w:rsidR="00AE02C5" w:rsidRPr="00AE02C5" w:rsidRDefault="00AE02C5" w:rsidP="00AE02C5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E02C5">
              <w:rPr>
                <w:rFonts w:ascii="Corporate S" w:hAnsi="Corporate S" w:cs="Arial"/>
                <w:sz w:val="20"/>
                <w:szCs w:val="20"/>
              </w:rPr>
              <w:t>Особое внимание уделено комфорту водителя и пассажиров. Салон Tunland G7 отличается продуманной эргономикой, качественными материалами отделки и современным оснащением. Удобное водительское сиденье с регулировками, многофункциональный руль и мультимедийная система делают даже долгую поездку максимально комфортной.</w:t>
            </w:r>
          </w:p>
          <w:p w14:paraId="6DE8C7D1" w14:textId="77777777" w:rsidR="00AE02C5" w:rsidRPr="00AE02C5" w:rsidRDefault="00AE02C5" w:rsidP="00AE02C5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AE02C5">
              <w:rPr>
                <w:rFonts w:ascii="Corporate S" w:hAnsi="Corporate S" w:cs="Arial"/>
                <w:sz w:val="20"/>
                <w:szCs w:val="20"/>
              </w:rPr>
              <w:t xml:space="preserve">«Мы благодарны организаторам премии GOLD STARS </w:t>
            </w:r>
            <w:proofErr w:type="spellStart"/>
            <w:r w:rsidRPr="00AE02C5">
              <w:rPr>
                <w:rFonts w:ascii="Corporate S" w:hAnsi="Corporate S" w:cs="Arial"/>
                <w:sz w:val="20"/>
                <w:szCs w:val="20"/>
              </w:rPr>
              <w:t>Discovery</w:t>
            </w:r>
            <w:proofErr w:type="spellEnd"/>
            <w:r w:rsidRPr="00AE02C5">
              <w:rPr>
                <w:rFonts w:ascii="Corporate S" w:hAnsi="Corporate S" w:cs="Arial"/>
                <w:sz w:val="20"/>
                <w:szCs w:val="20"/>
              </w:rPr>
              <w:t xml:space="preserve"> за высокую оценку нашего Foton Tunland G7 и признание его лучшим пикапом, который отлично подходит как для путешествий всей семьей, так и для перевозок коммерческих грузов, к тому же по доступной цене. Эта награда – не только подтверждение наших достижений, но и стимул двигаться дальше, развивать сервис, продолжать предлагать новые решения для российских потребителей. Мы нацелены и впредь соответствовать их ожиданиям, укреплять позиции бренда в России и делать все возможное, чтобы каждый наш пикап был синонимом надежности, комфорта и успеха», – рассказал бренд-директор Foton в АО «МБ РУС» Александр Паршутин.</w:t>
            </w:r>
          </w:p>
          <w:p w14:paraId="1C01E155" w14:textId="676EF52E" w:rsidR="006E2681" w:rsidRDefault="006E2681" w:rsidP="00D72051">
            <w:pPr>
              <w:jc w:val="both"/>
              <w:rPr>
                <w:rFonts w:ascii="Corporate S" w:eastAsia="Times New Roman" w:hAnsi="Corporate S" w:cs="Arial"/>
                <w:sz w:val="20"/>
                <w:szCs w:val="20"/>
                <w:lang w:eastAsia="ru-RU"/>
              </w:rPr>
            </w:pPr>
          </w:p>
          <w:p w14:paraId="26C0D548" w14:textId="77777777" w:rsidR="00AE02C5" w:rsidRDefault="00AE02C5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  <w:p w14:paraId="7BF9C258" w14:textId="38F14C1E" w:rsidR="00D72051" w:rsidRPr="00B4753D" w:rsidRDefault="00D72051" w:rsidP="00D72051">
            <w:pPr>
              <w:jc w:val="both"/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</w:pPr>
            <w:r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B4753D">
              <w:rPr>
                <w:rFonts w:ascii="Corporate S" w:hAnsi="Corporate S" w:cs="Arial"/>
                <w:b/>
                <w:bCs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Foton и эксклюзивным дистрибьютором Forland в России. Теперь компания уполномочена реализовывать и осуществлять сервисное обслуживание 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lastRenderedPageBreak/>
              <w:t xml:space="preserve">фургонов и микроавтобусов Foton Toano, пикапов Foton Tunland G7, а также грузовых автомобилей Forland.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56FB4F8D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98C87" w14:textId="77777777" w:rsidR="00F97753" w:rsidRDefault="00F97753" w:rsidP="00067C0C">
      <w:pPr>
        <w:spacing w:after="0" w:line="240" w:lineRule="auto"/>
      </w:pPr>
      <w:r>
        <w:separator/>
      </w:r>
    </w:p>
  </w:endnote>
  <w:endnote w:type="continuationSeparator" w:id="0">
    <w:p w14:paraId="3D3D6145" w14:textId="77777777" w:rsidR="00F97753" w:rsidRDefault="00F97753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Cambria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D7DE8" w14:textId="77777777" w:rsidR="00F97753" w:rsidRDefault="00F97753" w:rsidP="00067C0C">
      <w:pPr>
        <w:spacing w:after="0" w:line="240" w:lineRule="auto"/>
      </w:pPr>
      <w:r>
        <w:separator/>
      </w:r>
    </w:p>
  </w:footnote>
  <w:footnote w:type="continuationSeparator" w:id="0">
    <w:p w14:paraId="5D5F51E6" w14:textId="77777777" w:rsidR="00F97753" w:rsidRDefault="00F97753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F97753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15D7C8EF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AE02C5">
      <w:rPr>
        <w:rFonts w:ascii="Corporate S" w:hAnsi="Corporate S"/>
        <w:noProof/>
        <w:sz w:val="20"/>
        <w:szCs w:val="16"/>
      </w:rPr>
      <w:t>18</w:t>
    </w:r>
    <w:r w:rsidR="00B4220F">
      <w:rPr>
        <w:rFonts w:ascii="Corporate S" w:hAnsi="Corporate S"/>
        <w:noProof/>
        <w:sz w:val="20"/>
        <w:szCs w:val="16"/>
      </w:rPr>
      <w:t>.</w:t>
    </w:r>
    <w:r w:rsidR="00BE4E31">
      <w:rPr>
        <w:rFonts w:ascii="Corporate S" w:hAnsi="Corporate S"/>
        <w:noProof/>
        <w:sz w:val="20"/>
        <w:szCs w:val="16"/>
      </w:rPr>
      <w:t>12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A10A9"/>
    <w:rsid w:val="000B26F0"/>
    <w:rsid w:val="000D48CE"/>
    <w:rsid w:val="000D4ED8"/>
    <w:rsid w:val="000D601E"/>
    <w:rsid w:val="000E232F"/>
    <w:rsid w:val="000F472B"/>
    <w:rsid w:val="000F4966"/>
    <w:rsid w:val="000F73A4"/>
    <w:rsid w:val="00103E0C"/>
    <w:rsid w:val="00104D8C"/>
    <w:rsid w:val="00106253"/>
    <w:rsid w:val="0010768E"/>
    <w:rsid w:val="00110807"/>
    <w:rsid w:val="00111A58"/>
    <w:rsid w:val="00113A00"/>
    <w:rsid w:val="00115536"/>
    <w:rsid w:val="00115E23"/>
    <w:rsid w:val="00126C8A"/>
    <w:rsid w:val="00144EA2"/>
    <w:rsid w:val="00167571"/>
    <w:rsid w:val="00173C2A"/>
    <w:rsid w:val="00175458"/>
    <w:rsid w:val="00195B57"/>
    <w:rsid w:val="001B3417"/>
    <w:rsid w:val="001C5ACD"/>
    <w:rsid w:val="001C6AB3"/>
    <w:rsid w:val="001D4DC1"/>
    <w:rsid w:val="001E7100"/>
    <w:rsid w:val="0022049E"/>
    <w:rsid w:val="002266A1"/>
    <w:rsid w:val="0023407E"/>
    <w:rsid w:val="00237A75"/>
    <w:rsid w:val="00244CA3"/>
    <w:rsid w:val="00255F38"/>
    <w:rsid w:val="0025781C"/>
    <w:rsid w:val="00262F8F"/>
    <w:rsid w:val="00265E0A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2E3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0B4F"/>
    <w:rsid w:val="003D27A0"/>
    <w:rsid w:val="003D4132"/>
    <w:rsid w:val="003D46C9"/>
    <w:rsid w:val="003E4D6C"/>
    <w:rsid w:val="003F087E"/>
    <w:rsid w:val="00406E7F"/>
    <w:rsid w:val="00416378"/>
    <w:rsid w:val="004175BA"/>
    <w:rsid w:val="004224F6"/>
    <w:rsid w:val="004237CE"/>
    <w:rsid w:val="0043690E"/>
    <w:rsid w:val="00440EB8"/>
    <w:rsid w:val="004470F6"/>
    <w:rsid w:val="004472BE"/>
    <w:rsid w:val="00460BC1"/>
    <w:rsid w:val="004629CE"/>
    <w:rsid w:val="00471211"/>
    <w:rsid w:val="00476471"/>
    <w:rsid w:val="00493C70"/>
    <w:rsid w:val="00496DF7"/>
    <w:rsid w:val="004A64D3"/>
    <w:rsid w:val="004A6F5E"/>
    <w:rsid w:val="004B3FB8"/>
    <w:rsid w:val="004C0F7A"/>
    <w:rsid w:val="004C6614"/>
    <w:rsid w:val="004D09B9"/>
    <w:rsid w:val="004D4B6E"/>
    <w:rsid w:val="004D519C"/>
    <w:rsid w:val="004D72DD"/>
    <w:rsid w:val="004F23A6"/>
    <w:rsid w:val="0051414C"/>
    <w:rsid w:val="0052514C"/>
    <w:rsid w:val="00534271"/>
    <w:rsid w:val="005363D8"/>
    <w:rsid w:val="00536450"/>
    <w:rsid w:val="00537684"/>
    <w:rsid w:val="00544F12"/>
    <w:rsid w:val="00554124"/>
    <w:rsid w:val="00562C19"/>
    <w:rsid w:val="0056712D"/>
    <w:rsid w:val="0056768F"/>
    <w:rsid w:val="00567F6B"/>
    <w:rsid w:val="00571F0C"/>
    <w:rsid w:val="00577BE0"/>
    <w:rsid w:val="00583292"/>
    <w:rsid w:val="00597298"/>
    <w:rsid w:val="005A4DA1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75940"/>
    <w:rsid w:val="00682973"/>
    <w:rsid w:val="00682E8E"/>
    <w:rsid w:val="00684D92"/>
    <w:rsid w:val="00692A5A"/>
    <w:rsid w:val="006A4220"/>
    <w:rsid w:val="006B1CFE"/>
    <w:rsid w:val="006B7533"/>
    <w:rsid w:val="006C3886"/>
    <w:rsid w:val="006D6472"/>
    <w:rsid w:val="006E2681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92B27"/>
    <w:rsid w:val="007954E5"/>
    <w:rsid w:val="0079657E"/>
    <w:rsid w:val="00796ADA"/>
    <w:rsid w:val="007A0F5A"/>
    <w:rsid w:val="007B04FB"/>
    <w:rsid w:val="007B3C51"/>
    <w:rsid w:val="007B63BD"/>
    <w:rsid w:val="007D18C4"/>
    <w:rsid w:val="007F6ACF"/>
    <w:rsid w:val="008002A1"/>
    <w:rsid w:val="00814003"/>
    <w:rsid w:val="00817DD9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C4E92"/>
    <w:rsid w:val="008E3091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36716"/>
    <w:rsid w:val="00A4402D"/>
    <w:rsid w:val="00A5317C"/>
    <w:rsid w:val="00A71051"/>
    <w:rsid w:val="00A86EF8"/>
    <w:rsid w:val="00A87151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2C5"/>
    <w:rsid w:val="00AE0AE5"/>
    <w:rsid w:val="00AE327E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4753D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4E31"/>
    <w:rsid w:val="00BE5538"/>
    <w:rsid w:val="00C0666F"/>
    <w:rsid w:val="00C168FA"/>
    <w:rsid w:val="00C2447E"/>
    <w:rsid w:val="00C257C5"/>
    <w:rsid w:val="00C3041E"/>
    <w:rsid w:val="00C32828"/>
    <w:rsid w:val="00C34169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CF1"/>
    <w:rsid w:val="00D32D12"/>
    <w:rsid w:val="00D46418"/>
    <w:rsid w:val="00D4662C"/>
    <w:rsid w:val="00D51FAC"/>
    <w:rsid w:val="00D542FE"/>
    <w:rsid w:val="00D57E9F"/>
    <w:rsid w:val="00D65B36"/>
    <w:rsid w:val="00D674A5"/>
    <w:rsid w:val="00D72012"/>
    <w:rsid w:val="00D72051"/>
    <w:rsid w:val="00D74C97"/>
    <w:rsid w:val="00D753E2"/>
    <w:rsid w:val="00D80010"/>
    <w:rsid w:val="00D86124"/>
    <w:rsid w:val="00D9210F"/>
    <w:rsid w:val="00D944F9"/>
    <w:rsid w:val="00DC73C8"/>
    <w:rsid w:val="00DC7D7B"/>
    <w:rsid w:val="00DD2DDC"/>
    <w:rsid w:val="00DD414E"/>
    <w:rsid w:val="00DF023B"/>
    <w:rsid w:val="00DF0788"/>
    <w:rsid w:val="00DF2A55"/>
    <w:rsid w:val="00E032E7"/>
    <w:rsid w:val="00E3032D"/>
    <w:rsid w:val="00E35946"/>
    <w:rsid w:val="00E44475"/>
    <w:rsid w:val="00E54C17"/>
    <w:rsid w:val="00E62B2D"/>
    <w:rsid w:val="00E77004"/>
    <w:rsid w:val="00E81910"/>
    <w:rsid w:val="00EB06BA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76E3F"/>
    <w:rsid w:val="00F84CAF"/>
    <w:rsid w:val="00F91AA3"/>
    <w:rsid w:val="00F97753"/>
    <w:rsid w:val="00FA1C38"/>
    <w:rsid w:val="00FA3D75"/>
    <w:rsid w:val="00FA3E1D"/>
    <w:rsid w:val="00FB2786"/>
    <w:rsid w:val="00FB4B2D"/>
    <w:rsid w:val="00FB68B2"/>
    <w:rsid w:val="00FB6FE2"/>
    <w:rsid w:val="00FC3DDE"/>
    <w:rsid w:val="00FC4B0C"/>
    <w:rsid w:val="00FD2218"/>
    <w:rsid w:val="00FD3816"/>
    <w:rsid w:val="00FE32A2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5B830-E5D3-4744-850F-5BF25F50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16</cp:revision>
  <cp:lastPrinted>2024-08-02T08:47:00Z</cp:lastPrinted>
  <dcterms:created xsi:type="dcterms:W3CDTF">2024-11-15T10:05:00Z</dcterms:created>
  <dcterms:modified xsi:type="dcterms:W3CDTF">2024-12-18T09:30:00Z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