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973370" w:rsidRPr="00B4220F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6939CC0C" w14:textId="6955D78D" w:rsidR="001D2C89" w:rsidRDefault="001D2C89" w:rsidP="001D2C89">
            <w:pPr>
              <w:jc w:val="center"/>
              <w:rPr>
                <w:rFonts w:ascii="Corporate S" w:hAnsi="Corporate S" w:cs="Arial"/>
                <w:b/>
                <w:bCs/>
                <w:sz w:val="28"/>
                <w:szCs w:val="28"/>
              </w:rPr>
            </w:pPr>
            <w:r w:rsidRPr="001D2C89">
              <w:rPr>
                <w:rFonts w:ascii="Corporate S" w:hAnsi="Corporate S" w:cs="Arial"/>
                <w:b/>
                <w:bCs/>
                <w:sz w:val="28"/>
                <w:szCs w:val="28"/>
              </w:rPr>
              <w:t>В России стартовали продажи изотермических фургонов</w:t>
            </w:r>
          </w:p>
          <w:p w14:paraId="6CE5ABDC" w14:textId="1D3B2B58" w:rsidR="001D2C89" w:rsidRPr="006555DB" w:rsidRDefault="001D2C89" w:rsidP="001D2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C89">
              <w:rPr>
                <w:rFonts w:ascii="Corporate S" w:hAnsi="Corporate S" w:cs="Arial"/>
                <w:b/>
                <w:bCs/>
                <w:sz w:val="28"/>
                <w:szCs w:val="28"/>
              </w:rPr>
              <w:t>на шасси Forland</w:t>
            </w:r>
          </w:p>
          <w:p w14:paraId="34FBDED8" w14:textId="48D34AB4" w:rsidR="00B1752A" w:rsidRDefault="00B1752A" w:rsidP="00B1752A">
            <w:pPr>
              <w:pStyle w:val="aff6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D1DA9" w14:textId="285EB81C" w:rsidR="00723A3F" w:rsidRPr="001D2C89" w:rsidRDefault="001D2C89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C89">
              <w:rPr>
                <w:rFonts w:ascii="Corporate S" w:hAnsi="Corporate S" w:cs="Arial"/>
                <w:i/>
                <w:szCs w:val="20"/>
              </w:rPr>
              <w:t>Эксклюзивный дистрибьютор Forland в России — АО «МБ РУС», входящее в группу компаний «АВТОДОМ», объявил о старте продаж изотермических фургонов на шасси Forland. Партнером-</w:t>
            </w:r>
            <w:proofErr w:type="spellStart"/>
            <w:r w:rsidRPr="001D2C89">
              <w:rPr>
                <w:rFonts w:ascii="Corporate S" w:hAnsi="Corporate S" w:cs="Arial"/>
                <w:i/>
                <w:szCs w:val="20"/>
              </w:rPr>
              <w:t>кузовопроизводителем</w:t>
            </w:r>
            <w:proofErr w:type="spellEnd"/>
            <w:r w:rsidRPr="001D2C89">
              <w:rPr>
                <w:rFonts w:ascii="Corporate S" w:hAnsi="Corporate S" w:cs="Arial"/>
                <w:i/>
                <w:szCs w:val="20"/>
              </w:rPr>
              <w:t xml:space="preserve"> выступило нижегородское предприятие «Автомеханический завод». Теперь российским грузоперевозчикам доступны надежные изотермические фургоны на базе шасси Forland 3, Forland 8 и Forland 12.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CC0FFCD" w14:textId="35F838F2" w:rsidR="00723A3F" w:rsidRPr="00FC20FC" w:rsidRDefault="00723A3F" w:rsidP="00A650DF">
            <w:pPr>
              <w:jc w:val="both"/>
              <w:rPr>
                <w:rFonts w:ascii="Corporate S" w:hAnsi="Corporate S" w:cs="Arial"/>
                <w:b/>
                <w:i/>
                <w:szCs w:val="20"/>
              </w:rPr>
            </w:pPr>
          </w:p>
          <w:p w14:paraId="5D0C0FA5" w14:textId="77777777" w:rsidR="00EF666C" w:rsidRDefault="001D2C89" w:rsidP="001D2C89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1D2C89">
              <w:rPr>
                <w:rFonts w:ascii="Corporate S" w:hAnsi="Corporate S" w:cs="Arial"/>
                <w:sz w:val="20"/>
                <w:szCs w:val="20"/>
              </w:rPr>
              <w:t xml:space="preserve">Forland — бренд с международной репутацией — уже зарекомендовал себя в отрасли коммерческого транспорта как производитель качественной техники. Перед выходом на российский рынок шасси Forland в октябре 2024 года автомобили успешно прошли тестовые испытания, в ходе которых они эксплуатировались при температуре воздуха от </w:t>
            </w:r>
          </w:p>
          <w:p w14:paraId="5854621F" w14:textId="7F32DB17" w:rsidR="001D2C89" w:rsidRPr="001D2C89" w:rsidRDefault="001D2C89" w:rsidP="001D2C89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bookmarkStart w:id="0" w:name="_GoBack"/>
            <w:bookmarkEnd w:id="0"/>
            <w:r w:rsidRPr="001D2C89">
              <w:rPr>
                <w:rFonts w:ascii="Corporate S" w:hAnsi="Corporate S" w:cs="Arial"/>
                <w:sz w:val="20"/>
                <w:szCs w:val="20"/>
              </w:rPr>
              <w:t xml:space="preserve">-40° С до +42° С, передвигаясь по гравийным и извилистым дорогам. </w:t>
            </w:r>
          </w:p>
          <w:p w14:paraId="38452311" w14:textId="77777777" w:rsidR="001D2C89" w:rsidRPr="001D2C89" w:rsidRDefault="001D2C89" w:rsidP="001D2C89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4F5F1AEB" w14:textId="77777777" w:rsidR="001D2C89" w:rsidRPr="001D2C89" w:rsidRDefault="001D2C89" w:rsidP="001D2C89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1D2C89">
              <w:rPr>
                <w:rFonts w:ascii="Corporate S" w:hAnsi="Corporate S" w:cs="Arial"/>
                <w:sz w:val="20"/>
                <w:szCs w:val="20"/>
              </w:rPr>
              <w:t xml:space="preserve">В изотермическом фургоне на базе шасси Forland 3 в зависимости от размера колесной базы и объема кузова возможна транспортировка от 6 до 10 европалет, Forland 8 — от 10 до 14 европалет, Forland 12 — от 16 до 20 европалет. Новые автомобили предназначены для перевозок грузов, не требующих строгого температурного режима. Кроме того, при необходимости транспортировки замороженной продукции машины можно оснастить холодильно-отопительной установкой. </w:t>
            </w:r>
          </w:p>
          <w:p w14:paraId="0E9877C0" w14:textId="77777777" w:rsidR="001D2C89" w:rsidRPr="001D2C89" w:rsidRDefault="001D2C89" w:rsidP="001D2C89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0A36B414" w14:textId="77777777" w:rsidR="001D2C89" w:rsidRPr="001D2C89" w:rsidRDefault="001D2C89" w:rsidP="001D2C89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1D2C89">
              <w:rPr>
                <w:rFonts w:ascii="Corporate S" w:hAnsi="Corporate S" w:cs="Arial"/>
                <w:sz w:val="20"/>
                <w:szCs w:val="20"/>
              </w:rPr>
              <w:t xml:space="preserve">Коммерческие автомобили на шасси Forland отличаются высокой эффективностью и надёжностью благодаря современным материалам, использованным при их производстве. Кузов изготовлен из сэндвич-панелей с наружной и внутренней обшивкой из плакированного металла и утеплителем из экструдированного пенополистирола — самого эффективного изолирующего материала с низким коэффициентом теплоотдачи. В составе задних распашных ворот использован морозостойкий </w:t>
            </w:r>
            <w:proofErr w:type="spellStart"/>
            <w:r w:rsidRPr="001D2C89">
              <w:rPr>
                <w:rFonts w:ascii="Corporate S" w:hAnsi="Corporate S" w:cs="Arial"/>
                <w:sz w:val="20"/>
                <w:szCs w:val="20"/>
              </w:rPr>
              <w:t>резино</w:t>
            </w:r>
            <w:proofErr w:type="spellEnd"/>
            <w:r w:rsidRPr="001D2C89">
              <w:rPr>
                <w:rFonts w:ascii="Corporate S" w:hAnsi="Corporate S" w:cs="Arial"/>
                <w:sz w:val="20"/>
                <w:szCs w:val="20"/>
              </w:rPr>
              <w:t xml:space="preserve">-пластиковый уплотнитель, а внешняя обшивка дверей выполнена из армированного стекловолокном пластика. Фурнитура на задних воротах изготовлена из нержавеющей стали. Особое внимание уделено полу: он состоит из сэндвич-панелей со специальными рёбрами жёсткости, а настил произведен из влагостойкой сетчатой фанеры. Наружное обрамление кузова из анодированного алюминия гарантирует защиту от коррозии, а также обеспечивает прочность и долговечность конструкции. </w:t>
            </w:r>
          </w:p>
          <w:p w14:paraId="6FA72700" w14:textId="77777777" w:rsidR="001D2C89" w:rsidRPr="001D2C89" w:rsidRDefault="001D2C89" w:rsidP="001D2C89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A900CA1" w14:textId="77777777" w:rsidR="001D2C89" w:rsidRPr="001D2C89" w:rsidRDefault="001D2C89" w:rsidP="001D2C89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1D2C89">
              <w:rPr>
                <w:rFonts w:ascii="Corporate S" w:hAnsi="Corporate S" w:cs="Arial"/>
                <w:sz w:val="20"/>
                <w:szCs w:val="20"/>
              </w:rPr>
              <w:t>Все модели шасси Forland, представленные на российском рынке, оснащены мощными и экономичными дизельными двигателями экологического стандарта «Евро-5». Forland 3 полной массой 3,5 т оборудован турбодизелем, развивающим мощность 154 л. с. и укомплектован 6-ступенчатой механической коробкой передач. Forland 8 полной массой 7 990 кг оснащён двигателем мощностью 152 л. с. и 6-ступенчатой механической трансмиссией. Forland 12 полной массой 11 990 кг комплектуется силовым агрегатом мощностью 209 л. с. и 8-ступенчатой механической коробкой передач.</w:t>
            </w:r>
          </w:p>
          <w:p w14:paraId="03417068" w14:textId="77777777" w:rsidR="001D2C89" w:rsidRPr="001D2C89" w:rsidRDefault="001D2C89" w:rsidP="001D2C89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0081F943" w14:textId="77777777" w:rsidR="001D2C89" w:rsidRPr="001D2C89" w:rsidRDefault="001D2C89" w:rsidP="001D2C89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1D2C89">
              <w:rPr>
                <w:rFonts w:ascii="Corporate S" w:hAnsi="Corporate S" w:cs="Arial"/>
                <w:sz w:val="20"/>
                <w:szCs w:val="20"/>
              </w:rPr>
              <w:t xml:space="preserve">Автомобили Forland специально адаптированы для эксплуатации в суровых климатических условиях России. Так, была улучшена термоизоляция кабины, установлены аккумуляторная батарея, рассчитанная на работу при низких температурах, два топливных фильтра с подогревом, </w:t>
            </w:r>
            <w:proofErr w:type="spellStart"/>
            <w:r w:rsidRPr="001D2C89">
              <w:rPr>
                <w:rFonts w:ascii="Corporate S" w:hAnsi="Corporate S" w:cs="Arial"/>
                <w:sz w:val="20"/>
                <w:szCs w:val="20"/>
              </w:rPr>
              <w:t>догреватель</w:t>
            </w:r>
            <w:proofErr w:type="spellEnd"/>
            <w:r w:rsidRPr="001D2C89">
              <w:rPr>
                <w:rFonts w:ascii="Corporate S" w:hAnsi="Corporate S" w:cs="Arial"/>
                <w:sz w:val="20"/>
                <w:szCs w:val="20"/>
              </w:rPr>
              <w:t xml:space="preserve"> охлаждающей жидкости двигателя и стабилизатор задней подвески. Сальники, пыльники, трубки и другие технические изделия выполнены из морозоустойчивых материалов. Кабели, жгуты и разъёмы изготавливаются из утолщённого материала или имеют двойной слой для повышенной прочности и надёжности. Для защиты кузова все автомобили проходят многоуровневую антикоррозионную обработку, включающую электрофорез, герметизацию сварных швов, обработку днища и колёсных </w:t>
            </w:r>
            <w:r w:rsidRPr="001D2C89">
              <w:rPr>
                <w:rFonts w:ascii="Corporate S" w:hAnsi="Corporate S" w:cs="Arial"/>
                <w:sz w:val="20"/>
                <w:szCs w:val="20"/>
              </w:rPr>
              <w:lastRenderedPageBreak/>
              <w:t>арок, грунтовку и двойное нанесение лакокрасочного покрытия толщиной более 100 микрон.</w:t>
            </w:r>
          </w:p>
          <w:p w14:paraId="15442AA7" w14:textId="77777777" w:rsidR="001D2C89" w:rsidRPr="001D2C89" w:rsidRDefault="001D2C89" w:rsidP="001D2C89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32512B0" w14:textId="77777777" w:rsidR="001D2C89" w:rsidRPr="001D2C89" w:rsidRDefault="001D2C89" w:rsidP="001D2C89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1D2C89">
              <w:rPr>
                <w:rFonts w:ascii="Corporate S" w:hAnsi="Corporate S" w:cs="Arial"/>
                <w:sz w:val="20"/>
                <w:szCs w:val="20"/>
              </w:rPr>
              <w:t xml:space="preserve">Кабины грузовиков Forland спроектированы с учётом потребностей водителей. Система кондиционирования воздуха обеспечивает комфортную температуру в любое время года, подрессоренное водительское сиденье с подогревом и вентиляцией повышает удобство во время длительных поездок, а многофункциональный руль с регулировкой в двух направлениях и русифицированная мультимедийная система упрощают управление и делают рабочий процесс более эффективным. </w:t>
            </w:r>
          </w:p>
          <w:p w14:paraId="704AE8B2" w14:textId="77777777" w:rsidR="001D2C89" w:rsidRPr="001D2C89" w:rsidRDefault="001D2C89" w:rsidP="001D2C89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04CDE356" w14:textId="77777777" w:rsidR="001D2C89" w:rsidRPr="001D2C89" w:rsidRDefault="001D2C89" w:rsidP="001D2C89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1D2C89">
              <w:rPr>
                <w:rFonts w:ascii="Corporate S" w:hAnsi="Corporate S" w:cs="Arial"/>
                <w:sz w:val="20"/>
                <w:szCs w:val="20"/>
              </w:rPr>
              <w:t xml:space="preserve">Гарантия на шасси Forland составляет три года без ограничения пробега, на фургон — 2 года или 50 000 км пробега. Первое техническое обслуживание осуществляется спустя 5 000 км пробега или через три месяца после покупки машины.  </w:t>
            </w:r>
          </w:p>
          <w:p w14:paraId="699718A8" w14:textId="77777777" w:rsidR="001D2C89" w:rsidRPr="001D2C89" w:rsidRDefault="001D2C89" w:rsidP="001D2C89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6499CAA2" w14:textId="77777777" w:rsidR="001D2C89" w:rsidRPr="001D2C89" w:rsidRDefault="001D2C89" w:rsidP="001D2C89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1D2C89">
              <w:rPr>
                <w:rFonts w:ascii="Corporate S" w:hAnsi="Corporate S" w:cs="Arial"/>
                <w:sz w:val="20"/>
                <w:szCs w:val="20"/>
              </w:rPr>
              <w:t xml:space="preserve">«Мы рады объявить о старте продаж изотермических фургонов на базе шасси Forland. Эти автомобили созданы с учётом потребностей российского бизнеса, требующего надёжных и экономичных решений для транспортировки грузов, чувствительных к перепадам температуры. Мы уверены, что новые грузовики Forland будет ждать успех на российском рынке благодаря оптимальному соотношению цены и качества, доступности запчастей и высококачественному сервису», — отметил Юрий Зорин, директор департамента среднетоннажных автомобилей в АО «МБ РУС». </w:t>
            </w:r>
          </w:p>
          <w:p w14:paraId="531A745A" w14:textId="3820B38A" w:rsidR="00B1752A" w:rsidRDefault="00B1752A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6AAC4A4" w14:textId="7BE93742" w:rsidR="00B1752A" w:rsidRDefault="00B1752A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9C0CF" w14:textId="77777777" w:rsidR="00A650DF" w:rsidRPr="00A650DF" w:rsidRDefault="00A650DF" w:rsidP="00A650DF">
            <w:pPr>
              <w:jc w:val="both"/>
              <w:rPr>
                <w:rFonts w:ascii="Corporate S" w:eastAsia="Arial" w:hAnsi="Corporate S" w:cs="Arial"/>
                <w:b/>
                <w:color w:val="808080" w:themeColor="background1" w:themeShade="80"/>
                <w:sz w:val="20"/>
                <w:szCs w:val="20"/>
              </w:rPr>
            </w:pPr>
            <w:r w:rsidRPr="00A650DF"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 xml:space="preserve">Справки о компаниях: </w:t>
            </w:r>
          </w:p>
          <w:p w14:paraId="0F3689FD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858A5" w14:textId="77777777" w:rsidR="00A650DF" w:rsidRDefault="00A650DF" w:rsidP="00A650DF">
            <w:pPr>
              <w:jc w:val="both"/>
              <w:rPr>
                <w:rFonts w:ascii="Corporate S" w:eastAsia="Arial" w:hAnsi="Corporate 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 xml:space="preserve">Forland </w:t>
            </w: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– дочерняя марка крупного китайского конгломерата Beiqi Foton </w:t>
            </w:r>
            <w:proofErr w:type="spellStart"/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>Motor</w:t>
            </w:r>
            <w:proofErr w:type="spellEnd"/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, основанная в 1999 году. Под брендом Forland на 17 предприятиях, расположенных в КНР, Азии и Африке, выпускаются малотоннажные, среднетоннажные и крупнотоннажные коммерческие автомобили. Подразделение Forland располагает более чем 400 дилерскими центрами и 300 сервисными станциями в 50 странах мира. За время существования марки выпущено уже более пяти миллионов грузовых машин. </w:t>
            </w:r>
          </w:p>
          <w:p w14:paraId="6A4D9272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</w:p>
          <w:p w14:paraId="3CF81DD2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Официальный сайт: </w:t>
            </w:r>
            <w:hyperlink r:id="rId8" w:history="1">
              <w:r>
                <w:rPr>
                  <w:rStyle w:val="af9"/>
                  <w:rFonts w:ascii="Corporate S" w:hAnsi="Corporate S"/>
                  <w:color w:val="808080" w:themeColor="background1" w:themeShade="80"/>
                  <w:sz w:val="20"/>
                  <w:szCs w:val="20"/>
                </w:rPr>
                <w:t>https://forland-russia.ru/</w:t>
              </w:r>
            </w:hyperlink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159CC52D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5188E" w14:textId="77777777" w:rsidR="00A650DF" w:rsidRDefault="00A650DF" w:rsidP="00A650DF">
            <w:pPr>
              <w:jc w:val="both"/>
              <w:rPr>
                <w:rFonts w:ascii="Corporate S" w:eastAsia="Arial" w:hAnsi="Corporate 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«Мерседес-Бенц PУC») основано в 1994 году.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07CBC4D3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</w:p>
          <w:p w14:paraId="2F4A7FD6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Официальный сайт: </w:t>
            </w:r>
            <w:hyperlink r:id="rId9" w:history="1">
              <w:r>
                <w:rPr>
                  <w:rStyle w:val="af9"/>
                  <w:rFonts w:ascii="Corporate S" w:hAnsi="Corporate S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    </w:t>
            </w:r>
          </w:p>
          <w:p w14:paraId="5816FC86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A3BBFE" w14:textId="6E9344BC" w:rsidR="00973370" w:rsidRPr="00B4220F" w:rsidRDefault="00A00DE0" w:rsidP="00103E0C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0D751E" w:rsidDel="009D4F40"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77777777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АО «МБ РУС»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125167, Москва, Ленинградский проспект, 39А 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</w:t>
            </w:r>
            <w:proofErr w:type="spellStart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mail</w:t>
            </w:r>
            <w:proofErr w:type="spellEnd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Мария </w:t>
            </w:r>
            <w:proofErr w:type="spellStart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Жмак</w:t>
            </w:r>
            <w:proofErr w:type="spellEnd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E-mail: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4051FBEB" w:rsidR="006421D8" w:rsidRPr="00B4220F" w:rsidRDefault="006421D8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684C3" w14:textId="77777777" w:rsidR="00897230" w:rsidRDefault="00897230" w:rsidP="00067C0C">
      <w:pPr>
        <w:spacing w:after="0" w:line="240" w:lineRule="auto"/>
      </w:pPr>
      <w:r>
        <w:separator/>
      </w:r>
    </w:p>
  </w:endnote>
  <w:endnote w:type="continuationSeparator" w:id="0">
    <w:p w14:paraId="7F2860C7" w14:textId="77777777" w:rsidR="00897230" w:rsidRDefault="00897230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rate S"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F2CD5" w14:textId="77777777" w:rsidR="00897230" w:rsidRDefault="00897230" w:rsidP="00067C0C">
      <w:pPr>
        <w:spacing w:after="0" w:line="240" w:lineRule="auto"/>
      </w:pPr>
      <w:r>
        <w:separator/>
      </w:r>
    </w:p>
  </w:footnote>
  <w:footnote w:type="continuationSeparator" w:id="0">
    <w:p w14:paraId="3F16EE9F" w14:textId="77777777" w:rsidR="00897230" w:rsidRDefault="00897230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ADF1" w14:textId="30F0FA92" w:rsidR="00A95A95" w:rsidRDefault="00897230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FC23" w14:textId="3FDFD31D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</w:t>
    </w:r>
    <w:r w:rsidR="001D2C89">
      <w:rPr>
        <w:rFonts w:ascii="Corporate S" w:hAnsi="Corporate S"/>
        <w:noProof/>
        <w:sz w:val="20"/>
        <w:szCs w:val="16"/>
      </w:rPr>
      <w:t xml:space="preserve"> 04.12</w:t>
    </w:r>
    <w:r w:rsidR="00E571AB">
      <w:rPr>
        <w:rFonts w:ascii="Corporate S" w:hAnsi="Corporate S"/>
        <w:noProof/>
        <w:sz w:val="20"/>
        <w:szCs w:val="16"/>
      </w:rPr>
      <w:t>.2024</w:t>
    </w:r>
    <w:r w:rsidR="00E571AB"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0C"/>
    <w:rsid w:val="00003000"/>
    <w:rsid w:val="00017821"/>
    <w:rsid w:val="00023093"/>
    <w:rsid w:val="000434E1"/>
    <w:rsid w:val="000520EB"/>
    <w:rsid w:val="00052FE2"/>
    <w:rsid w:val="0005412C"/>
    <w:rsid w:val="000641F3"/>
    <w:rsid w:val="000677EA"/>
    <w:rsid w:val="00067C0C"/>
    <w:rsid w:val="00080DD4"/>
    <w:rsid w:val="00081043"/>
    <w:rsid w:val="000823D8"/>
    <w:rsid w:val="00082FD2"/>
    <w:rsid w:val="000844FE"/>
    <w:rsid w:val="00095BEA"/>
    <w:rsid w:val="00097148"/>
    <w:rsid w:val="000B26F0"/>
    <w:rsid w:val="000D48CE"/>
    <w:rsid w:val="000D4ED8"/>
    <w:rsid w:val="000D601E"/>
    <w:rsid w:val="000E232F"/>
    <w:rsid w:val="000F472B"/>
    <w:rsid w:val="000F4966"/>
    <w:rsid w:val="00103E0C"/>
    <w:rsid w:val="00104D8C"/>
    <w:rsid w:val="00106253"/>
    <w:rsid w:val="00110807"/>
    <w:rsid w:val="00111A58"/>
    <w:rsid w:val="00113A00"/>
    <w:rsid w:val="00115E23"/>
    <w:rsid w:val="00126C8A"/>
    <w:rsid w:val="00167571"/>
    <w:rsid w:val="00175458"/>
    <w:rsid w:val="00195B57"/>
    <w:rsid w:val="001B3417"/>
    <w:rsid w:val="001C5ACD"/>
    <w:rsid w:val="001C6AB3"/>
    <w:rsid w:val="001C758E"/>
    <w:rsid w:val="001D2C89"/>
    <w:rsid w:val="001D4DC1"/>
    <w:rsid w:val="001E7100"/>
    <w:rsid w:val="0022049E"/>
    <w:rsid w:val="002266A1"/>
    <w:rsid w:val="0023407E"/>
    <w:rsid w:val="00237A75"/>
    <w:rsid w:val="00244CA3"/>
    <w:rsid w:val="00255F38"/>
    <w:rsid w:val="0025781C"/>
    <w:rsid w:val="00262F8F"/>
    <w:rsid w:val="002715CD"/>
    <w:rsid w:val="0027190E"/>
    <w:rsid w:val="00274192"/>
    <w:rsid w:val="00277522"/>
    <w:rsid w:val="00292094"/>
    <w:rsid w:val="002A0CE0"/>
    <w:rsid w:val="002B120E"/>
    <w:rsid w:val="002B2239"/>
    <w:rsid w:val="002B52F3"/>
    <w:rsid w:val="002B74A5"/>
    <w:rsid w:val="002D6523"/>
    <w:rsid w:val="00303A48"/>
    <w:rsid w:val="003230ED"/>
    <w:rsid w:val="00324D42"/>
    <w:rsid w:val="00342219"/>
    <w:rsid w:val="00343FA3"/>
    <w:rsid w:val="00344346"/>
    <w:rsid w:val="00350EDF"/>
    <w:rsid w:val="00352B45"/>
    <w:rsid w:val="00354D9E"/>
    <w:rsid w:val="00362D5A"/>
    <w:rsid w:val="0036664D"/>
    <w:rsid w:val="00382680"/>
    <w:rsid w:val="00383D37"/>
    <w:rsid w:val="00385BB2"/>
    <w:rsid w:val="00390E1B"/>
    <w:rsid w:val="003B29DF"/>
    <w:rsid w:val="003C52EE"/>
    <w:rsid w:val="003C5E39"/>
    <w:rsid w:val="003C68E8"/>
    <w:rsid w:val="003D27A0"/>
    <w:rsid w:val="003D4132"/>
    <w:rsid w:val="003E4D6C"/>
    <w:rsid w:val="00402760"/>
    <w:rsid w:val="00406E7F"/>
    <w:rsid w:val="00416378"/>
    <w:rsid w:val="00416DC3"/>
    <w:rsid w:val="004175BA"/>
    <w:rsid w:val="004224F6"/>
    <w:rsid w:val="004237CE"/>
    <w:rsid w:val="0043690E"/>
    <w:rsid w:val="00440EB8"/>
    <w:rsid w:val="004470F6"/>
    <w:rsid w:val="00460BC1"/>
    <w:rsid w:val="004629CE"/>
    <w:rsid w:val="00471211"/>
    <w:rsid w:val="00472E23"/>
    <w:rsid w:val="00476471"/>
    <w:rsid w:val="00493C70"/>
    <w:rsid w:val="00496DF7"/>
    <w:rsid w:val="004A6F5E"/>
    <w:rsid w:val="004B3FB8"/>
    <w:rsid w:val="004B7569"/>
    <w:rsid w:val="004C0F7A"/>
    <w:rsid w:val="004C6614"/>
    <w:rsid w:val="004D09B9"/>
    <w:rsid w:val="004D4B6E"/>
    <w:rsid w:val="004D519C"/>
    <w:rsid w:val="004D72DD"/>
    <w:rsid w:val="004F23A6"/>
    <w:rsid w:val="005106B2"/>
    <w:rsid w:val="0052514C"/>
    <w:rsid w:val="005363D8"/>
    <w:rsid w:val="00536450"/>
    <w:rsid w:val="00537684"/>
    <w:rsid w:val="00544F12"/>
    <w:rsid w:val="00554124"/>
    <w:rsid w:val="0056712D"/>
    <w:rsid w:val="00567F6B"/>
    <w:rsid w:val="00571F0C"/>
    <w:rsid w:val="00577BE0"/>
    <w:rsid w:val="00583292"/>
    <w:rsid w:val="00597298"/>
    <w:rsid w:val="005A0046"/>
    <w:rsid w:val="005B10D8"/>
    <w:rsid w:val="005B10F1"/>
    <w:rsid w:val="005B38C2"/>
    <w:rsid w:val="005B5682"/>
    <w:rsid w:val="005D0039"/>
    <w:rsid w:val="005D4B18"/>
    <w:rsid w:val="005D4E8C"/>
    <w:rsid w:val="005D4F3B"/>
    <w:rsid w:val="005D7695"/>
    <w:rsid w:val="005E16B7"/>
    <w:rsid w:val="005F3704"/>
    <w:rsid w:val="00601B2A"/>
    <w:rsid w:val="00607830"/>
    <w:rsid w:val="00610207"/>
    <w:rsid w:val="006111BE"/>
    <w:rsid w:val="00617A78"/>
    <w:rsid w:val="00621D5F"/>
    <w:rsid w:val="00630402"/>
    <w:rsid w:val="006421D8"/>
    <w:rsid w:val="00645361"/>
    <w:rsid w:val="00647D4D"/>
    <w:rsid w:val="00662765"/>
    <w:rsid w:val="00670617"/>
    <w:rsid w:val="00670B64"/>
    <w:rsid w:val="00673071"/>
    <w:rsid w:val="00682973"/>
    <w:rsid w:val="00682E8E"/>
    <w:rsid w:val="00692A5A"/>
    <w:rsid w:val="006A4220"/>
    <w:rsid w:val="006B1CFE"/>
    <w:rsid w:val="006B7533"/>
    <w:rsid w:val="006C3886"/>
    <w:rsid w:val="006C4618"/>
    <w:rsid w:val="006D6472"/>
    <w:rsid w:val="006E35F7"/>
    <w:rsid w:val="006F47CB"/>
    <w:rsid w:val="0070122A"/>
    <w:rsid w:val="00701395"/>
    <w:rsid w:val="00703607"/>
    <w:rsid w:val="00703F17"/>
    <w:rsid w:val="00722882"/>
    <w:rsid w:val="00722ED4"/>
    <w:rsid w:val="00723A3F"/>
    <w:rsid w:val="00740E56"/>
    <w:rsid w:val="007440C6"/>
    <w:rsid w:val="0074780E"/>
    <w:rsid w:val="00751613"/>
    <w:rsid w:val="0075175A"/>
    <w:rsid w:val="007524EC"/>
    <w:rsid w:val="00764E78"/>
    <w:rsid w:val="00766F11"/>
    <w:rsid w:val="0077010F"/>
    <w:rsid w:val="00771297"/>
    <w:rsid w:val="0078379F"/>
    <w:rsid w:val="00783E34"/>
    <w:rsid w:val="00792B27"/>
    <w:rsid w:val="0079657E"/>
    <w:rsid w:val="00796ADA"/>
    <w:rsid w:val="007A0F5A"/>
    <w:rsid w:val="007B04FB"/>
    <w:rsid w:val="007B2851"/>
    <w:rsid w:val="007B3C51"/>
    <w:rsid w:val="007B63BD"/>
    <w:rsid w:val="007D18C4"/>
    <w:rsid w:val="007D7D71"/>
    <w:rsid w:val="008002A1"/>
    <w:rsid w:val="00814003"/>
    <w:rsid w:val="00820447"/>
    <w:rsid w:val="00824C4E"/>
    <w:rsid w:val="00830608"/>
    <w:rsid w:val="00831D03"/>
    <w:rsid w:val="008328AB"/>
    <w:rsid w:val="00834214"/>
    <w:rsid w:val="00857F2A"/>
    <w:rsid w:val="008825F0"/>
    <w:rsid w:val="00885AC0"/>
    <w:rsid w:val="00897230"/>
    <w:rsid w:val="008A57DD"/>
    <w:rsid w:val="008A7930"/>
    <w:rsid w:val="008B2135"/>
    <w:rsid w:val="008B7A03"/>
    <w:rsid w:val="008C0137"/>
    <w:rsid w:val="008C0E03"/>
    <w:rsid w:val="008C1E8A"/>
    <w:rsid w:val="008D1FB5"/>
    <w:rsid w:val="008E3091"/>
    <w:rsid w:val="008F482D"/>
    <w:rsid w:val="008F73E8"/>
    <w:rsid w:val="00902271"/>
    <w:rsid w:val="00902CB6"/>
    <w:rsid w:val="0090533F"/>
    <w:rsid w:val="00915D2E"/>
    <w:rsid w:val="00922559"/>
    <w:rsid w:val="00926188"/>
    <w:rsid w:val="0093188F"/>
    <w:rsid w:val="0094012A"/>
    <w:rsid w:val="00941FAD"/>
    <w:rsid w:val="00941FB1"/>
    <w:rsid w:val="009475BD"/>
    <w:rsid w:val="00951EC4"/>
    <w:rsid w:val="00966C1A"/>
    <w:rsid w:val="0096730F"/>
    <w:rsid w:val="00973370"/>
    <w:rsid w:val="00976D60"/>
    <w:rsid w:val="0098204A"/>
    <w:rsid w:val="00983EB8"/>
    <w:rsid w:val="009936AC"/>
    <w:rsid w:val="00995B13"/>
    <w:rsid w:val="009A72D9"/>
    <w:rsid w:val="009B00BF"/>
    <w:rsid w:val="009B31F0"/>
    <w:rsid w:val="009B6E5B"/>
    <w:rsid w:val="009C45B0"/>
    <w:rsid w:val="009C49E2"/>
    <w:rsid w:val="009C4E87"/>
    <w:rsid w:val="009D465E"/>
    <w:rsid w:val="009F017A"/>
    <w:rsid w:val="00A00DE0"/>
    <w:rsid w:val="00A122C9"/>
    <w:rsid w:val="00A245CE"/>
    <w:rsid w:val="00A30D86"/>
    <w:rsid w:val="00A32159"/>
    <w:rsid w:val="00A4402D"/>
    <w:rsid w:val="00A5317C"/>
    <w:rsid w:val="00A650DF"/>
    <w:rsid w:val="00A71051"/>
    <w:rsid w:val="00A86EF8"/>
    <w:rsid w:val="00A91CFC"/>
    <w:rsid w:val="00A91F8C"/>
    <w:rsid w:val="00A95A95"/>
    <w:rsid w:val="00AA3608"/>
    <w:rsid w:val="00AB01FD"/>
    <w:rsid w:val="00AB3AA5"/>
    <w:rsid w:val="00AB481E"/>
    <w:rsid w:val="00AB4D0B"/>
    <w:rsid w:val="00AC11DE"/>
    <w:rsid w:val="00AC417A"/>
    <w:rsid w:val="00AC5EC1"/>
    <w:rsid w:val="00AD217C"/>
    <w:rsid w:val="00AD6621"/>
    <w:rsid w:val="00AE0AE5"/>
    <w:rsid w:val="00AE327E"/>
    <w:rsid w:val="00AF715D"/>
    <w:rsid w:val="00B02656"/>
    <w:rsid w:val="00B06B8F"/>
    <w:rsid w:val="00B1752A"/>
    <w:rsid w:val="00B17798"/>
    <w:rsid w:val="00B17B39"/>
    <w:rsid w:val="00B2283E"/>
    <w:rsid w:val="00B26085"/>
    <w:rsid w:val="00B35C2D"/>
    <w:rsid w:val="00B41C76"/>
    <w:rsid w:val="00B4220F"/>
    <w:rsid w:val="00B475F1"/>
    <w:rsid w:val="00B549BB"/>
    <w:rsid w:val="00B556BE"/>
    <w:rsid w:val="00B5663A"/>
    <w:rsid w:val="00B64753"/>
    <w:rsid w:val="00B67FC6"/>
    <w:rsid w:val="00B84FE4"/>
    <w:rsid w:val="00B86FDB"/>
    <w:rsid w:val="00B9384C"/>
    <w:rsid w:val="00B96698"/>
    <w:rsid w:val="00B96F23"/>
    <w:rsid w:val="00BA511C"/>
    <w:rsid w:val="00BB18E7"/>
    <w:rsid w:val="00BB2B06"/>
    <w:rsid w:val="00BC037A"/>
    <w:rsid w:val="00BC0703"/>
    <w:rsid w:val="00BC34D7"/>
    <w:rsid w:val="00BC7C88"/>
    <w:rsid w:val="00BD1E72"/>
    <w:rsid w:val="00BE1118"/>
    <w:rsid w:val="00BE1F3C"/>
    <w:rsid w:val="00BE5538"/>
    <w:rsid w:val="00C0666F"/>
    <w:rsid w:val="00C168FA"/>
    <w:rsid w:val="00C2447E"/>
    <w:rsid w:val="00C257C5"/>
    <w:rsid w:val="00C3041E"/>
    <w:rsid w:val="00C442B6"/>
    <w:rsid w:val="00C5479D"/>
    <w:rsid w:val="00C570D2"/>
    <w:rsid w:val="00C60898"/>
    <w:rsid w:val="00C67B0D"/>
    <w:rsid w:val="00C71E5E"/>
    <w:rsid w:val="00C72171"/>
    <w:rsid w:val="00C7502C"/>
    <w:rsid w:val="00C84BFC"/>
    <w:rsid w:val="00C90005"/>
    <w:rsid w:val="00C92F2A"/>
    <w:rsid w:val="00C92F46"/>
    <w:rsid w:val="00CA137B"/>
    <w:rsid w:val="00CA286A"/>
    <w:rsid w:val="00CA4753"/>
    <w:rsid w:val="00CA76BE"/>
    <w:rsid w:val="00CB1E99"/>
    <w:rsid w:val="00CC47CD"/>
    <w:rsid w:val="00CC5216"/>
    <w:rsid w:val="00CC655E"/>
    <w:rsid w:val="00CF6A9A"/>
    <w:rsid w:val="00D02D33"/>
    <w:rsid w:val="00D03BE1"/>
    <w:rsid w:val="00D06736"/>
    <w:rsid w:val="00D14193"/>
    <w:rsid w:val="00D32D12"/>
    <w:rsid w:val="00D46418"/>
    <w:rsid w:val="00D51FAC"/>
    <w:rsid w:val="00D542FE"/>
    <w:rsid w:val="00D57E9F"/>
    <w:rsid w:val="00D64B32"/>
    <w:rsid w:val="00D65B36"/>
    <w:rsid w:val="00D72051"/>
    <w:rsid w:val="00D74C97"/>
    <w:rsid w:val="00D753E2"/>
    <w:rsid w:val="00D80010"/>
    <w:rsid w:val="00D9210F"/>
    <w:rsid w:val="00D944F9"/>
    <w:rsid w:val="00DC73C8"/>
    <w:rsid w:val="00DC7D7B"/>
    <w:rsid w:val="00DD2DDC"/>
    <w:rsid w:val="00DE1B97"/>
    <w:rsid w:val="00DF023B"/>
    <w:rsid w:val="00DF0788"/>
    <w:rsid w:val="00DF2A55"/>
    <w:rsid w:val="00E35946"/>
    <w:rsid w:val="00E44475"/>
    <w:rsid w:val="00E47726"/>
    <w:rsid w:val="00E54C17"/>
    <w:rsid w:val="00E571AB"/>
    <w:rsid w:val="00E62B2D"/>
    <w:rsid w:val="00E77004"/>
    <w:rsid w:val="00E81910"/>
    <w:rsid w:val="00EB06BA"/>
    <w:rsid w:val="00EB3ED8"/>
    <w:rsid w:val="00ED01CA"/>
    <w:rsid w:val="00ED0897"/>
    <w:rsid w:val="00ED0D8D"/>
    <w:rsid w:val="00EE1345"/>
    <w:rsid w:val="00EE36D0"/>
    <w:rsid w:val="00EE3A0D"/>
    <w:rsid w:val="00EF1D2A"/>
    <w:rsid w:val="00EF4E2B"/>
    <w:rsid w:val="00EF666C"/>
    <w:rsid w:val="00EF6947"/>
    <w:rsid w:val="00EF79B3"/>
    <w:rsid w:val="00F036A2"/>
    <w:rsid w:val="00F11573"/>
    <w:rsid w:val="00F22ECF"/>
    <w:rsid w:val="00F3543C"/>
    <w:rsid w:val="00F377E2"/>
    <w:rsid w:val="00F430E9"/>
    <w:rsid w:val="00F474B9"/>
    <w:rsid w:val="00F53D60"/>
    <w:rsid w:val="00F5457B"/>
    <w:rsid w:val="00F57954"/>
    <w:rsid w:val="00F67552"/>
    <w:rsid w:val="00F67AA0"/>
    <w:rsid w:val="00F84CAF"/>
    <w:rsid w:val="00F91AA3"/>
    <w:rsid w:val="00FA1C38"/>
    <w:rsid w:val="00FA3D75"/>
    <w:rsid w:val="00FB2786"/>
    <w:rsid w:val="00FB4B2D"/>
    <w:rsid w:val="00FB68B2"/>
    <w:rsid w:val="00FB6FE2"/>
    <w:rsid w:val="00FC20FC"/>
    <w:rsid w:val="00FC3DDE"/>
    <w:rsid w:val="00FC4B0C"/>
    <w:rsid w:val="00FD2218"/>
    <w:rsid w:val="00FE3463"/>
    <w:rsid w:val="00FE44B3"/>
    <w:rsid w:val="00FF1B4B"/>
    <w:rsid w:val="00FF373B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paragraph" w:styleId="aff6">
    <w:name w:val="Body Text"/>
    <w:link w:val="aff7"/>
    <w:rsid w:val="00B1752A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f7">
    <w:name w:val="Основной текст Знак"/>
    <w:basedOn w:val="a0"/>
    <w:link w:val="aff6"/>
    <w:rsid w:val="00B1752A"/>
    <w:rPr>
      <w:rFonts w:ascii="Arial" w:eastAsia="Arial Unicode MS" w:hAnsi="Arial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land-russia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brus.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E59A1-A684-4D87-B87B-CA51FE8E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Sannikova, Natalia (137)</cp:lastModifiedBy>
  <cp:revision>22</cp:revision>
  <cp:lastPrinted>2024-08-02T08:47:00Z</cp:lastPrinted>
  <dcterms:created xsi:type="dcterms:W3CDTF">2024-11-15T04:42:00Z</dcterms:created>
  <dcterms:modified xsi:type="dcterms:W3CDTF">2024-12-04T07:28:00Z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CR7HOWWochP1HP7UOfLteEbqAykvXunQGR7p9uU3fxWtdWAuwcM2qG8XlhBGBRJJxdZnWcGFQ6PQxo1v4ZsR8W7X/2VfOVu7Iovn/xyfRB9Oca8ZmDfZnwUtypTDpv8DCL3frkmZ+sYdmkHU4Iwf550lJ5EkQjO7m+Rh8aVoUTgEOC5gHd7r6tw7ueSy9SR1U53ARAnAFqNbF/K3qV3yKbMgWpk0w1oEzeUeTE0yDqbVdZ7xIFYBpZa0ZI4vdmM</vt:lpwstr>
  </property>
  <property fmtid="{D5CDD505-2E9C-101B-9397-08002B2CF9AE}" pid="3" name="SI-CLASSIFIER-LABEL1">
    <vt:lpwstr>kGRn4i49GMOvKXSd8pZpNKQ==</vt:lpwstr>
  </property>
</Properties>
</file>